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0008" w14:textId="77777777" w:rsidR="005A1BEF" w:rsidRDefault="005A1BEF" w:rsidP="00047708">
      <w:pPr>
        <w:spacing w:after="0"/>
        <w:rPr>
          <w:b/>
          <w:sz w:val="20"/>
          <w:szCs w:val="20"/>
        </w:rPr>
      </w:pPr>
    </w:p>
    <w:p w14:paraId="31D5632E" w14:textId="3F922451" w:rsidR="00047708" w:rsidRPr="005A1BEF" w:rsidRDefault="00047708" w:rsidP="00047708">
      <w:pPr>
        <w:spacing w:after="0"/>
        <w:rPr>
          <w:b/>
          <w:sz w:val="20"/>
          <w:szCs w:val="20"/>
        </w:rPr>
      </w:pPr>
      <w:r w:rsidRPr="005A1BEF">
        <w:rPr>
          <w:b/>
          <w:sz w:val="20"/>
          <w:szCs w:val="20"/>
        </w:rPr>
        <w:t>MEMORANDUM</w:t>
      </w:r>
    </w:p>
    <w:p w14:paraId="624A9DCC" w14:textId="77777777" w:rsidR="00047708" w:rsidRPr="005A1BEF" w:rsidRDefault="00047708" w:rsidP="00047708">
      <w:pPr>
        <w:spacing w:after="0"/>
        <w:rPr>
          <w:b/>
          <w:sz w:val="20"/>
          <w:szCs w:val="20"/>
        </w:rPr>
      </w:pPr>
    </w:p>
    <w:p w14:paraId="63947CE4" w14:textId="12190900" w:rsidR="00047708" w:rsidRPr="005A1BEF" w:rsidRDefault="00047708" w:rsidP="00047708">
      <w:pPr>
        <w:spacing w:after="0"/>
        <w:rPr>
          <w:rFonts w:cstheme="minorHAnsi"/>
          <w:sz w:val="20"/>
          <w:szCs w:val="20"/>
        </w:rPr>
      </w:pPr>
      <w:r w:rsidRPr="005A1BEF">
        <w:rPr>
          <w:rFonts w:cstheme="minorHAnsi"/>
          <w:b/>
          <w:sz w:val="20"/>
          <w:szCs w:val="20"/>
        </w:rPr>
        <w:t>TO:</w:t>
      </w:r>
      <w:r w:rsidRPr="005A1BEF">
        <w:rPr>
          <w:rFonts w:cstheme="minorHAnsi"/>
          <w:sz w:val="20"/>
          <w:szCs w:val="20"/>
        </w:rPr>
        <w:tab/>
      </w:r>
      <w:r w:rsidRPr="005A1BEF">
        <w:rPr>
          <w:rFonts w:cstheme="minorHAnsi"/>
          <w:sz w:val="20"/>
          <w:szCs w:val="20"/>
        </w:rPr>
        <w:tab/>
        <w:t>N.C. A&amp;T Administrators</w:t>
      </w:r>
      <w:r w:rsidR="00DF72C6" w:rsidRPr="005A1BEF">
        <w:rPr>
          <w:rFonts w:cstheme="minorHAnsi"/>
          <w:sz w:val="20"/>
          <w:szCs w:val="20"/>
        </w:rPr>
        <w:t xml:space="preserve"> &amp; Supervisors</w:t>
      </w:r>
    </w:p>
    <w:p w14:paraId="5288123D" w14:textId="76CDE535" w:rsidR="00047708" w:rsidRPr="005A1BEF" w:rsidRDefault="00047708" w:rsidP="00047708">
      <w:pPr>
        <w:spacing w:after="0"/>
        <w:rPr>
          <w:rFonts w:cstheme="minorHAnsi"/>
          <w:sz w:val="20"/>
          <w:szCs w:val="20"/>
        </w:rPr>
      </w:pPr>
      <w:r w:rsidRPr="005A1BEF">
        <w:rPr>
          <w:rFonts w:cstheme="minorHAnsi"/>
          <w:b/>
          <w:sz w:val="20"/>
          <w:szCs w:val="20"/>
        </w:rPr>
        <w:t>FROM:</w:t>
      </w:r>
      <w:r w:rsidRPr="005A1BEF">
        <w:rPr>
          <w:rFonts w:cstheme="minorHAnsi"/>
          <w:sz w:val="20"/>
          <w:szCs w:val="20"/>
        </w:rPr>
        <w:tab/>
      </w:r>
      <w:r w:rsidRPr="005A1BEF">
        <w:rPr>
          <w:rFonts w:cstheme="minorHAnsi"/>
          <w:sz w:val="20"/>
          <w:szCs w:val="20"/>
        </w:rPr>
        <w:tab/>
        <w:t xml:space="preserve">Dr. Veronica Sills, </w:t>
      </w:r>
      <w:r w:rsidR="008A5765" w:rsidRPr="005A1BEF">
        <w:rPr>
          <w:rFonts w:cstheme="minorHAnsi"/>
          <w:sz w:val="20"/>
          <w:szCs w:val="20"/>
        </w:rPr>
        <w:t>Associate Vice Chancellor &amp;</w:t>
      </w:r>
      <w:r w:rsidRPr="005A1BEF">
        <w:rPr>
          <w:rFonts w:cstheme="minorHAnsi"/>
          <w:sz w:val="20"/>
          <w:szCs w:val="20"/>
        </w:rPr>
        <w:t xml:space="preserve"> Chief Human Resources Officer</w:t>
      </w:r>
    </w:p>
    <w:p w14:paraId="49309F14" w14:textId="6BEFAD03" w:rsidR="00047708" w:rsidRPr="005A1BEF" w:rsidRDefault="00047708" w:rsidP="00047708">
      <w:pPr>
        <w:spacing w:after="0"/>
        <w:rPr>
          <w:rFonts w:cstheme="minorHAnsi"/>
          <w:sz w:val="20"/>
          <w:szCs w:val="20"/>
        </w:rPr>
      </w:pPr>
      <w:r w:rsidRPr="005A1BEF">
        <w:rPr>
          <w:rFonts w:cstheme="minorHAnsi"/>
          <w:b/>
          <w:sz w:val="20"/>
          <w:szCs w:val="20"/>
        </w:rPr>
        <w:t>DATE:</w:t>
      </w:r>
      <w:r w:rsidRPr="005A1BEF">
        <w:rPr>
          <w:rFonts w:cstheme="minorHAnsi"/>
          <w:sz w:val="20"/>
          <w:szCs w:val="20"/>
        </w:rPr>
        <w:tab/>
      </w:r>
      <w:r w:rsidRPr="005A1BEF">
        <w:rPr>
          <w:rFonts w:cstheme="minorHAnsi"/>
          <w:sz w:val="20"/>
          <w:szCs w:val="20"/>
        </w:rPr>
        <w:tab/>
      </w:r>
      <w:r w:rsidR="008A5765" w:rsidRPr="005A1BEF">
        <w:rPr>
          <w:rFonts w:cstheme="minorHAnsi"/>
          <w:sz w:val="20"/>
          <w:szCs w:val="20"/>
        </w:rPr>
        <w:t>August 8, 2022</w:t>
      </w:r>
    </w:p>
    <w:p w14:paraId="695391D6" w14:textId="50760D1F" w:rsidR="00047708" w:rsidRPr="005A1BEF" w:rsidRDefault="00047708" w:rsidP="00047708">
      <w:pPr>
        <w:spacing w:after="0"/>
        <w:rPr>
          <w:rFonts w:cstheme="minorHAnsi"/>
          <w:sz w:val="20"/>
          <w:szCs w:val="20"/>
        </w:rPr>
      </w:pPr>
      <w:r w:rsidRPr="005A1BEF">
        <w:rPr>
          <w:rFonts w:cstheme="minorHAnsi"/>
          <w:b/>
          <w:sz w:val="20"/>
          <w:szCs w:val="20"/>
        </w:rPr>
        <w:t>SUBJECT:</w:t>
      </w:r>
      <w:r w:rsidR="00D52B0B" w:rsidRPr="005A1BEF">
        <w:rPr>
          <w:rFonts w:cstheme="minorHAnsi"/>
          <w:b/>
          <w:sz w:val="20"/>
          <w:szCs w:val="20"/>
        </w:rPr>
        <w:tab/>
      </w:r>
      <w:r w:rsidR="008A5765" w:rsidRPr="005A1BEF">
        <w:rPr>
          <w:rFonts w:cstheme="minorHAnsi"/>
          <w:sz w:val="20"/>
          <w:szCs w:val="20"/>
        </w:rPr>
        <w:t xml:space="preserve">Temporary Employee </w:t>
      </w:r>
      <w:r w:rsidR="006D70F6" w:rsidRPr="005A1BEF">
        <w:rPr>
          <w:rFonts w:eastAsia="Times New Roman"/>
          <w:color w:val="000000" w:themeColor="text1"/>
          <w:sz w:val="20"/>
          <w:szCs w:val="20"/>
        </w:rPr>
        <w:t>Mandatory Separation Requirement</w:t>
      </w:r>
    </w:p>
    <w:p w14:paraId="460EBB33" w14:textId="77777777" w:rsidR="00047708" w:rsidRPr="005A1BEF" w:rsidRDefault="00047708" w:rsidP="00047708">
      <w:pPr>
        <w:spacing w:after="0"/>
        <w:rPr>
          <w:rFonts w:cstheme="minorHAnsi"/>
          <w:sz w:val="20"/>
          <w:szCs w:val="20"/>
        </w:rPr>
      </w:pPr>
    </w:p>
    <w:p w14:paraId="2DCF169C" w14:textId="66858CCD" w:rsidR="006D70F6" w:rsidRPr="005A1BEF" w:rsidRDefault="008A5765" w:rsidP="000D2146">
      <w:p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bookmarkStart w:id="0" w:name="_Hlk110847479"/>
      <w:r w:rsidRPr="39A87D4E">
        <w:rPr>
          <w:rFonts w:eastAsia="Times New Roman"/>
          <w:color w:val="000000" w:themeColor="text1"/>
          <w:sz w:val="20"/>
          <w:szCs w:val="20"/>
        </w:rPr>
        <w:t xml:space="preserve">The Office of State Human Resources (OSHR) policies authorize temporary employees to fill a workforce need for a limited period of time. A temporary 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>employee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 is an appointment for a limited term, normally not to exceed three to six months, but not more than eleven (11) consecutive months</w:t>
      </w:r>
      <w:r w:rsidR="006D70F6" w:rsidRPr="39A87D4E">
        <w:rPr>
          <w:rFonts w:eastAsia="Times New Roman"/>
          <w:color w:val="000000" w:themeColor="text1"/>
          <w:sz w:val="20"/>
          <w:szCs w:val="20"/>
        </w:rPr>
        <w:t xml:space="preserve"> without a lapse in employment of 31 or more consecutive calendar days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>Individuals appointed as a temporary employee do not earn leave (sick or vacation), receive total state service credit, earn retirement or earn career status. The lapse in employment</w:t>
      </w:r>
      <w:r w:rsidR="006D70F6" w:rsidRPr="39A87D4E">
        <w:rPr>
          <w:rFonts w:eastAsia="Times New Roman"/>
          <w:color w:val="000000" w:themeColor="text1"/>
          <w:sz w:val="20"/>
          <w:szCs w:val="20"/>
        </w:rPr>
        <w:t xml:space="preserve"> is called the </w:t>
      </w:r>
      <w:r w:rsidR="006D70F6" w:rsidRPr="39A87D4E">
        <w:rPr>
          <w:rFonts w:eastAsia="Times New Roman"/>
          <w:b/>
          <w:bCs/>
          <w:color w:val="000000" w:themeColor="text1"/>
          <w:sz w:val="20"/>
          <w:szCs w:val="20"/>
        </w:rPr>
        <w:t>Mandatory Separation Requirement</w:t>
      </w:r>
      <w:r w:rsidR="006D70F6" w:rsidRPr="39A87D4E">
        <w:rPr>
          <w:rFonts w:eastAsia="Times New Roman"/>
          <w:color w:val="000000" w:themeColor="text1"/>
          <w:sz w:val="20"/>
          <w:szCs w:val="20"/>
        </w:rPr>
        <w:t xml:space="preserve">, also known as the “31-day break” or “break-in-service.” </w:t>
      </w:r>
    </w:p>
    <w:bookmarkEnd w:id="0"/>
    <w:p w14:paraId="0A05EB73" w14:textId="77777777" w:rsidR="000D2146" w:rsidRPr="005A1BEF" w:rsidRDefault="000D2146" w:rsidP="000D2146">
      <w:p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14:paraId="20ADA3D0" w14:textId="442DEE7C" w:rsidR="006D70F6" w:rsidRPr="005A1BEF" w:rsidRDefault="006D70F6" w:rsidP="000D2146">
      <w:p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bookmarkStart w:id="1" w:name="_Hlk110847746"/>
      <w:r w:rsidRPr="39A87D4E">
        <w:rPr>
          <w:rFonts w:eastAsia="Times New Roman"/>
          <w:color w:val="000000" w:themeColor="text1"/>
          <w:sz w:val="20"/>
          <w:szCs w:val="20"/>
        </w:rPr>
        <w:t xml:space="preserve">In March 2020, due to the onset of the </w:t>
      </w:r>
      <w:r w:rsidR="00794980" w:rsidRPr="39A87D4E">
        <w:rPr>
          <w:rFonts w:eastAsia="Times New Roman"/>
          <w:color w:val="000000" w:themeColor="text1"/>
          <w:sz w:val="20"/>
          <w:szCs w:val="20"/>
        </w:rPr>
        <w:t xml:space="preserve">state-wide public health emergency caused by COVID-19 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and its impact to the workforce, the OSHR issued a memorandum which temporarily waived 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 xml:space="preserve">the 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Mandatory Separation Requirement 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>allowing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 temporary employees to 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>work beyond eleven consecutive months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 xml:space="preserve"> without a lapse in employment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. </w:t>
      </w:r>
      <w:r w:rsidRPr="39A87D4E">
        <w:rPr>
          <w:rFonts w:eastAsia="Times New Roman"/>
          <w:b/>
          <w:bCs/>
          <w:color w:val="000000" w:themeColor="text1"/>
          <w:sz w:val="20"/>
          <w:szCs w:val="20"/>
        </w:rPr>
        <w:t>Effective August 15, 2022, as a result of the end of the state-wide public health emergency</w:t>
      </w:r>
      <w:r w:rsidR="000D2146" w:rsidRPr="39A87D4E">
        <w:rPr>
          <w:rFonts w:eastAsia="Times New Roman"/>
          <w:b/>
          <w:bCs/>
          <w:color w:val="000000" w:themeColor="text1"/>
          <w:sz w:val="20"/>
          <w:szCs w:val="20"/>
        </w:rPr>
        <w:t xml:space="preserve">, the waiver of the </w:t>
      </w:r>
      <w:r w:rsidRPr="39A87D4E">
        <w:rPr>
          <w:rFonts w:eastAsia="Times New Roman"/>
          <w:b/>
          <w:bCs/>
          <w:color w:val="000000" w:themeColor="text1"/>
          <w:sz w:val="20"/>
          <w:szCs w:val="20"/>
        </w:rPr>
        <w:t>Mandatory Separation Requirement</w:t>
      </w:r>
      <w:r w:rsidR="00794980" w:rsidRPr="39A87D4E">
        <w:rPr>
          <w:rFonts w:eastAsia="Times New Roman"/>
          <w:b/>
          <w:bCs/>
          <w:color w:val="000000" w:themeColor="text1"/>
          <w:sz w:val="20"/>
          <w:szCs w:val="20"/>
        </w:rPr>
        <w:t xml:space="preserve"> will</w:t>
      </w:r>
      <w:r w:rsidR="005A5059" w:rsidRPr="39A87D4E">
        <w:rPr>
          <w:rFonts w:eastAsia="Times New Roman"/>
          <w:b/>
          <w:bCs/>
          <w:color w:val="000000" w:themeColor="text1"/>
          <w:sz w:val="20"/>
          <w:szCs w:val="20"/>
        </w:rPr>
        <w:t xml:space="preserve"> end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 xml:space="preserve">. As a result, any hourly or salaried 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temporary employees who have worked more than 11 continuous months without 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 xml:space="preserve">the mandatory 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break-in-service must separate from employment 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 xml:space="preserve">beginning </w:t>
      </w:r>
      <w:r w:rsidRPr="39A87D4E">
        <w:rPr>
          <w:rFonts w:eastAsia="Times New Roman"/>
          <w:color w:val="000000" w:themeColor="text1"/>
          <w:sz w:val="20"/>
          <w:szCs w:val="20"/>
        </w:rPr>
        <w:t>no later than September 15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>, 2022</w:t>
      </w:r>
      <w:r w:rsidRPr="39A87D4E">
        <w:rPr>
          <w:rFonts w:eastAsia="Times New Roman"/>
          <w:color w:val="000000" w:themeColor="text1"/>
          <w:sz w:val="20"/>
          <w:szCs w:val="20"/>
        </w:rPr>
        <w:t xml:space="preserve"> and are ineligible for rehire at the same institution for at least 31 calendar days.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94980" w:rsidRPr="39A87D4E">
        <w:rPr>
          <w:rFonts w:eastAsia="Times New Roman"/>
          <w:color w:val="000000" w:themeColor="text1"/>
          <w:sz w:val="20"/>
          <w:szCs w:val="20"/>
        </w:rPr>
        <w:t xml:space="preserve">Campuses cannot circumvent the policy by rehiring 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 xml:space="preserve">the same </w:t>
      </w:r>
      <w:r w:rsidR="00794980" w:rsidRPr="39A87D4E">
        <w:rPr>
          <w:rFonts w:eastAsia="Times New Roman"/>
          <w:color w:val="000000" w:themeColor="text1"/>
          <w:sz w:val="20"/>
          <w:szCs w:val="20"/>
        </w:rPr>
        <w:t>temporary employee through a temporary agency during the mandator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>y</w:t>
      </w:r>
      <w:r w:rsidR="00794980" w:rsidRPr="39A87D4E">
        <w:rPr>
          <w:rFonts w:eastAsia="Times New Roman"/>
          <w:color w:val="000000" w:themeColor="text1"/>
          <w:sz w:val="20"/>
          <w:szCs w:val="20"/>
        </w:rPr>
        <w:t xml:space="preserve"> separation. 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 xml:space="preserve">Individuals are eligible for state government re-employment into temporary positions </w:t>
      </w:r>
      <w:r w:rsidR="005A5059" w:rsidRPr="39A87D4E">
        <w:rPr>
          <w:rFonts w:eastAsia="Times New Roman"/>
          <w:color w:val="000000" w:themeColor="text1"/>
          <w:sz w:val="20"/>
          <w:szCs w:val="20"/>
        </w:rPr>
        <w:t xml:space="preserve">beginning </w:t>
      </w:r>
      <w:r w:rsidR="000D2146" w:rsidRPr="39A87D4E">
        <w:rPr>
          <w:rFonts w:eastAsia="Times New Roman"/>
          <w:color w:val="000000" w:themeColor="text1"/>
          <w:sz w:val="20"/>
          <w:szCs w:val="20"/>
        </w:rPr>
        <w:t>the 32nd day.</w:t>
      </w:r>
    </w:p>
    <w:bookmarkEnd w:id="1"/>
    <w:p w14:paraId="61D0791C" w14:textId="77777777" w:rsidR="000D2146" w:rsidRPr="005A1BEF" w:rsidRDefault="000D2146" w:rsidP="000D2146">
      <w:p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14:paraId="6D59D589" w14:textId="3122F2E6" w:rsidR="000D2146" w:rsidRPr="005A1BEF" w:rsidRDefault="006D70F6" w:rsidP="000D2146">
      <w:p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bookmarkStart w:id="2" w:name="_Hlk110847721"/>
      <w:r w:rsidRPr="005A1BEF">
        <w:rPr>
          <w:rFonts w:eastAsia="Times New Roman"/>
          <w:color w:val="000000" w:themeColor="text1"/>
          <w:sz w:val="20"/>
          <w:szCs w:val="20"/>
        </w:rPr>
        <w:t>There are five “categories” of temporaries that are exempt from the Mandator</w:t>
      </w:r>
      <w:r w:rsidR="005A5059">
        <w:rPr>
          <w:rFonts w:eastAsia="Times New Roman"/>
          <w:color w:val="000000" w:themeColor="text1"/>
          <w:sz w:val="20"/>
          <w:szCs w:val="20"/>
        </w:rPr>
        <w:t>y</w:t>
      </w:r>
      <w:r w:rsidRPr="005A1BEF">
        <w:rPr>
          <w:rFonts w:eastAsia="Times New Roman"/>
          <w:color w:val="000000" w:themeColor="text1"/>
          <w:sz w:val="20"/>
          <w:szCs w:val="20"/>
        </w:rPr>
        <w:t xml:space="preserve"> Separation Requirement which include</w:t>
      </w:r>
      <w:r w:rsidR="000D2146" w:rsidRPr="005A1BEF">
        <w:rPr>
          <w:rFonts w:eastAsia="Times New Roman"/>
          <w:color w:val="000000" w:themeColor="text1"/>
          <w:sz w:val="20"/>
          <w:szCs w:val="20"/>
        </w:rPr>
        <w:t xml:space="preserve"> the following:</w:t>
      </w:r>
      <w:r w:rsidRPr="005A1BEF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59231788" w14:textId="313F883A" w:rsidR="000D2146" w:rsidRPr="005A1BEF" w:rsidRDefault="000D2146" w:rsidP="000D214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5A1BEF">
        <w:rPr>
          <w:rFonts w:eastAsia="Times New Roman"/>
          <w:color w:val="000000" w:themeColor="text1"/>
          <w:sz w:val="20"/>
          <w:szCs w:val="20"/>
        </w:rPr>
        <w:t>Retirees who certify that they are not available for or seeking permanent employment</w:t>
      </w:r>
    </w:p>
    <w:p w14:paraId="324AA05D" w14:textId="2C777D4D" w:rsidR="000D2146" w:rsidRPr="005A1BEF" w:rsidRDefault="000D2146" w:rsidP="000D214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39A87D4E">
        <w:rPr>
          <w:rFonts w:eastAsia="Times New Roman"/>
          <w:color w:val="000000" w:themeColor="text1"/>
          <w:sz w:val="20"/>
          <w:szCs w:val="20"/>
        </w:rPr>
        <w:t xml:space="preserve">Full-time students - undergraduates taking at least twelve (12) semester hours or graduate students taking at least nine (9) semester hours. </w:t>
      </w:r>
      <w:bookmarkStart w:id="3" w:name="_GoBack"/>
      <w:bookmarkEnd w:id="3"/>
    </w:p>
    <w:p w14:paraId="73F6CF19" w14:textId="77777777" w:rsidR="000D2146" w:rsidRPr="005A1BEF" w:rsidRDefault="000D2146" w:rsidP="000D214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5A1BEF">
        <w:rPr>
          <w:rFonts w:eastAsia="Times New Roman"/>
          <w:color w:val="000000" w:themeColor="text1"/>
          <w:sz w:val="20"/>
          <w:szCs w:val="20"/>
        </w:rPr>
        <w:t>Interns - students who, regardless of the number of credit hours enrolled, work to gain occupational experience for a period of time not to exceed three months</w:t>
      </w:r>
    </w:p>
    <w:p w14:paraId="5E73DE94" w14:textId="77777777" w:rsidR="000D2146" w:rsidRPr="005A1BEF" w:rsidRDefault="000D2146" w:rsidP="000D214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5A1BEF">
        <w:rPr>
          <w:rFonts w:eastAsia="Times New Roman"/>
          <w:color w:val="000000" w:themeColor="text1"/>
          <w:sz w:val="20"/>
          <w:szCs w:val="20"/>
        </w:rPr>
        <w:t>Externs - students who, regardless of the number of credit hours enrolled, are employed as part of a written agreement between the state and an academic institution through which the student is paid and earns course credit</w:t>
      </w:r>
    </w:p>
    <w:p w14:paraId="1E2EAE35" w14:textId="77777777" w:rsidR="000D2146" w:rsidRPr="005A1BEF" w:rsidRDefault="000D2146" w:rsidP="000D214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5A1BEF">
        <w:rPr>
          <w:rFonts w:eastAsia="Times New Roman"/>
          <w:color w:val="000000" w:themeColor="text1"/>
          <w:sz w:val="20"/>
          <w:szCs w:val="20"/>
        </w:rPr>
        <w:t>Inmates who are in a work-release program.</w:t>
      </w:r>
    </w:p>
    <w:bookmarkEnd w:id="2"/>
    <w:p w14:paraId="108AABE5" w14:textId="77777777" w:rsidR="000D2146" w:rsidRPr="005A1BEF" w:rsidRDefault="000D2146" w:rsidP="000D2146">
      <w:p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14:paraId="15AD65AB" w14:textId="5663EBC3" w:rsidR="008A5765" w:rsidRPr="005A1BEF" w:rsidRDefault="000D2146" w:rsidP="00047708">
      <w:pPr>
        <w:rPr>
          <w:rFonts w:eastAsia="Times New Roman"/>
          <w:color w:val="000000" w:themeColor="text1"/>
          <w:sz w:val="20"/>
          <w:szCs w:val="20"/>
        </w:rPr>
      </w:pPr>
      <w:r w:rsidRPr="005A1BEF">
        <w:rPr>
          <w:rFonts w:eastAsia="Times New Roman"/>
          <w:color w:val="000000" w:themeColor="text1"/>
          <w:sz w:val="20"/>
          <w:szCs w:val="20"/>
        </w:rPr>
        <w:t xml:space="preserve">In an effort to comply with the </w:t>
      </w:r>
      <w:r w:rsidR="00794980" w:rsidRPr="005A1BEF">
        <w:rPr>
          <w:rFonts w:eastAsia="Times New Roman"/>
          <w:color w:val="000000" w:themeColor="text1"/>
          <w:sz w:val="20"/>
          <w:szCs w:val="20"/>
        </w:rPr>
        <w:t>Mandatory Separation Requirement</w:t>
      </w:r>
      <w:r w:rsidRPr="005A1BEF">
        <w:rPr>
          <w:rFonts w:eastAsia="Times New Roman"/>
          <w:color w:val="000000" w:themeColor="text1"/>
          <w:sz w:val="20"/>
          <w:szCs w:val="20"/>
        </w:rPr>
        <w:t xml:space="preserve">, the university has identified 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a list of </w:t>
      </w:r>
      <w:r w:rsidRPr="005A1BEF">
        <w:rPr>
          <w:rFonts w:eastAsia="Times New Roman"/>
          <w:color w:val="000000" w:themeColor="text1"/>
          <w:sz w:val="20"/>
          <w:szCs w:val="20"/>
        </w:rPr>
        <w:t xml:space="preserve">temporary employees who 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>are required take a 31-day break in service starting no later than September 15</w:t>
      </w:r>
      <w:r w:rsidR="005A5059">
        <w:rPr>
          <w:rFonts w:eastAsia="Times New Roman"/>
          <w:color w:val="000000" w:themeColor="text1"/>
          <w:sz w:val="20"/>
          <w:szCs w:val="20"/>
        </w:rPr>
        <w:t>, 2022</w:t>
      </w:r>
      <w:r w:rsidRPr="005A1BEF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To assist administrators, supervisors, and </w:t>
      </w:r>
      <w:r w:rsidR="005A5059">
        <w:rPr>
          <w:rFonts w:eastAsia="Times New Roman"/>
          <w:color w:val="000000" w:themeColor="text1"/>
          <w:sz w:val="20"/>
          <w:szCs w:val="20"/>
        </w:rPr>
        <w:t xml:space="preserve">temporary 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>employees in this process, a</w:t>
      </w:r>
      <w:r w:rsidRPr="005A1BEF">
        <w:rPr>
          <w:rFonts w:eastAsia="Times New Roman"/>
          <w:color w:val="000000" w:themeColor="text1"/>
          <w:sz w:val="20"/>
          <w:szCs w:val="20"/>
        </w:rPr>
        <w:t>ttached to this memo are several items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 including steps to offboarding a temporary employee, supervisor talking points, temporary employee benefits guide, and a template off-boarding letter. </w:t>
      </w:r>
    </w:p>
    <w:p w14:paraId="25937693" w14:textId="5018B450" w:rsidR="005A1BEF" w:rsidRPr="00BF2F14" w:rsidRDefault="008C44DE" w:rsidP="005A1BEF">
      <w:pPr>
        <w:spacing w:after="0" w:line="240" w:lineRule="auto"/>
        <w:rPr>
          <w:rFonts w:eastAsia="Times New Roman"/>
          <w:color w:val="000000" w:themeColor="text1"/>
          <w:sz w:val="18"/>
          <w:szCs w:val="20"/>
        </w:rPr>
      </w:pPr>
      <w:r w:rsidRPr="005A1BEF">
        <w:rPr>
          <w:rFonts w:eastAsia="Times New Roman"/>
          <w:color w:val="000000" w:themeColor="text1"/>
          <w:sz w:val="20"/>
          <w:szCs w:val="20"/>
        </w:rPr>
        <w:t>If you have questions regarding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 temporary employment, please email Anastasia Horton, Sr. Staffing Specialist</w:t>
      </w:r>
      <w:r w:rsidR="005A5059">
        <w:rPr>
          <w:rFonts w:eastAsia="Times New Roman"/>
          <w:color w:val="000000" w:themeColor="text1"/>
          <w:sz w:val="20"/>
          <w:szCs w:val="20"/>
        </w:rPr>
        <w:t>,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 at </w:t>
      </w:r>
      <w:hyperlink r:id="rId11" w:history="1">
        <w:r w:rsidR="005A1BEF" w:rsidRPr="005A1BEF">
          <w:rPr>
            <w:rStyle w:val="Hyperlink"/>
            <w:rFonts w:eastAsia="Times New Roman"/>
            <w:sz w:val="20"/>
            <w:szCs w:val="20"/>
          </w:rPr>
          <w:t>alhorton1@ncat.edu</w:t>
        </w:r>
      </w:hyperlink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 or questions regarding benefits email Marcie Rowdy, Benefits Manager, at </w:t>
      </w:r>
      <w:hyperlink r:id="rId12" w:history="1">
        <w:r w:rsidR="005A1BEF" w:rsidRPr="005A1BEF">
          <w:rPr>
            <w:rStyle w:val="Hyperlink"/>
            <w:rFonts w:eastAsia="Times New Roman"/>
            <w:sz w:val="20"/>
            <w:szCs w:val="20"/>
          </w:rPr>
          <w:t>mlrowdy@ncat.edu</w:t>
        </w:r>
      </w:hyperlink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5A1BE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CA57BC" w:rsidRPr="005A1BEF">
        <w:rPr>
          <w:rFonts w:eastAsia="Times New Roman"/>
          <w:color w:val="000000" w:themeColor="text1"/>
          <w:sz w:val="20"/>
          <w:szCs w:val="20"/>
        </w:rPr>
        <w:t>Thank you for your</w:t>
      </w:r>
      <w:r w:rsidR="005A1BEF" w:rsidRPr="005A1BEF">
        <w:rPr>
          <w:rFonts w:eastAsia="Times New Roman"/>
          <w:color w:val="000000" w:themeColor="text1"/>
          <w:sz w:val="20"/>
          <w:szCs w:val="20"/>
        </w:rPr>
        <w:t xml:space="preserve"> anticipated cooperation</w:t>
      </w:r>
      <w:r w:rsidR="000A090D" w:rsidRPr="005A1BEF">
        <w:rPr>
          <w:rFonts w:eastAsia="Times New Roman"/>
          <w:color w:val="000000" w:themeColor="text1"/>
          <w:sz w:val="20"/>
          <w:szCs w:val="20"/>
        </w:rPr>
        <w:t xml:space="preserve">. In </w:t>
      </w:r>
      <w:r w:rsidR="00D52B0B" w:rsidRPr="005A1BEF">
        <w:rPr>
          <w:rFonts w:eastAsia="Times New Roman"/>
          <w:color w:val="000000" w:themeColor="text1"/>
          <w:sz w:val="20"/>
          <w:szCs w:val="20"/>
        </w:rPr>
        <w:t xml:space="preserve">Aggie Pride. </w:t>
      </w:r>
    </w:p>
    <w:sectPr w:rsidR="005A1BEF" w:rsidRPr="00BF2F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19134F" w16cex:dateUtc="2022-08-08T19:51:00.829Z"/>
  <w16cex:commentExtensible w16cex:durableId="2CF98499" w16cex:dateUtc="2022-08-08T19:56:51.928Z"/>
  <w16cex:commentExtensible w16cex:durableId="1C073805" w16cex:dateUtc="2022-08-08T19:58:02.236Z">
    <w16cex:extLst>
      <w16:ext w16:uri="{CE6994B0-6A32-4C9F-8C6B-6E91EDA988CE}">
        <cr:reactions xmlns:cr="http://schemas.microsoft.com/office/comments/2020/reactions">
          <cr:reaction reactionType="1">
            <cr:reactionInfo dateUtc="2022-08-08T19:58:11.953Z">
              <cr:user userId="S::vlsills@ncat.edu::9d933d6d-7015-49ca-906d-a65e0d1d9792" userProvider="AD" userName="Veronica L. Sills"/>
            </cr:reactionInfo>
          </cr:reaction>
        </cr:reactions>
      </w16:ext>
    </w16cex:extLst>
  </w16cex:commentExtensible>
  <w16cex:commentExtensible w16cex:durableId="4B909082" w16cex:dateUtc="2022-08-08T19:58:26.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1386" w14:textId="77777777" w:rsidR="002619F5" w:rsidRDefault="002619F5" w:rsidP="00303655">
      <w:pPr>
        <w:spacing w:after="0" w:line="240" w:lineRule="auto"/>
      </w:pPr>
      <w:r>
        <w:separator/>
      </w:r>
    </w:p>
  </w:endnote>
  <w:endnote w:type="continuationSeparator" w:id="0">
    <w:p w14:paraId="0F381ABA" w14:textId="77777777" w:rsidR="002619F5" w:rsidRDefault="002619F5" w:rsidP="0030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F091" w14:textId="3BD6947B" w:rsidR="00303655" w:rsidRPr="00303655" w:rsidRDefault="00303655" w:rsidP="003036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764C" w14:textId="77777777" w:rsidR="002619F5" w:rsidRDefault="002619F5" w:rsidP="00303655">
      <w:pPr>
        <w:spacing w:after="0" w:line="240" w:lineRule="auto"/>
      </w:pPr>
      <w:r>
        <w:separator/>
      </w:r>
    </w:p>
  </w:footnote>
  <w:footnote w:type="continuationSeparator" w:id="0">
    <w:p w14:paraId="61F65C23" w14:textId="77777777" w:rsidR="002619F5" w:rsidRDefault="002619F5" w:rsidP="0030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6F6F" w14:textId="320B1404" w:rsidR="00303655" w:rsidRPr="00B472A1" w:rsidRDefault="00B472A1" w:rsidP="00B472A1">
    <w:pPr>
      <w:pStyle w:val="Header"/>
      <w:jc w:val="center"/>
    </w:pPr>
    <w:r>
      <w:rPr>
        <w:noProof/>
      </w:rPr>
      <w:drawing>
        <wp:inline distT="0" distB="0" distL="0" distR="0" wp14:anchorId="6E0BB56B" wp14:editId="523BAD26">
          <wp:extent cx="3319153" cy="70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NC_A&amp;T_Full_CMYK_DivisionofHumanResour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09" cy="72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3B9"/>
    <w:multiLevelType w:val="hybridMultilevel"/>
    <w:tmpl w:val="6DC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52AC"/>
    <w:multiLevelType w:val="hybridMultilevel"/>
    <w:tmpl w:val="ADBE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6C75"/>
    <w:multiLevelType w:val="hybridMultilevel"/>
    <w:tmpl w:val="286C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7A03"/>
    <w:multiLevelType w:val="hybridMultilevel"/>
    <w:tmpl w:val="503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6095"/>
    <w:multiLevelType w:val="hybridMultilevel"/>
    <w:tmpl w:val="E54884D4"/>
    <w:lvl w:ilvl="0" w:tplc="7A7C44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C256C"/>
    <w:multiLevelType w:val="hybridMultilevel"/>
    <w:tmpl w:val="9FFE77FE"/>
    <w:lvl w:ilvl="0" w:tplc="7A7C4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0F45"/>
    <w:multiLevelType w:val="hybridMultilevel"/>
    <w:tmpl w:val="1B1C4C7C"/>
    <w:lvl w:ilvl="0" w:tplc="7A7C4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MrawNLK0NDY0NLBQ0lEKTi0uzszPAykwrAUAjEhDQCwAAAA="/>
  </w:docVars>
  <w:rsids>
    <w:rsidRoot w:val="00047708"/>
    <w:rsid w:val="00047708"/>
    <w:rsid w:val="000968A5"/>
    <w:rsid w:val="000A090D"/>
    <w:rsid w:val="000D2146"/>
    <w:rsid w:val="000E2EC1"/>
    <w:rsid w:val="000E6676"/>
    <w:rsid w:val="002619F5"/>
    <w:rsid w:val="00303655"/>
    <w:rsid w:val="00331634"/>
    <w:rsid w:val="00337445"/>
    <w:rsid w:val="00342973"/>
    <w:rsid w:val="003C1F17"/>
    <w:rsid w:val="003C34A6"/>
    <w:rsid w:val="003C4F70"/>
    <w:rsid w:val="003E0FE9"/>
    <w:rsid w:val="003F3173"/>
    <w:rsid w:val="00432BBE"/>
    <w:rsid w:val="004C640B"/>
    <w:rsid w:val="00513B6C"/>
    <w:rsid w:val="0059699C"/>
    <w:rsid w:val="005A1BEF"/>
    <w:rsid w:val="005A5059"/>
    <w:rsid w:val="005B393D"/>
    <w:rsid w:val="005D4FC6"/>
    <w:rsid w:val="005E0B66"/>
    <w:rsid w:val="006D70F6"/>
    <w:rsid w:val="00794153"/>
    <w:rsid w:val="00794980"/>
    <w:rsid w:val="007977ED"/>
    <w:rsid w:val="00827B1C"/>
    <w:rsid w:val="008A5765"/>
    <w:rsid w:val="008B590C"/>
    <w:rsid w:val="008C44DE"/>
    <w:rsid w:val="008C632E"/>
    <w:rsid w:val="008E47E2"/>
    <w:rsid w:val="009127CC"/>
    <w:rsid w:val="00916B32"/>
    <w:rsid w:val="00917EE2"/>
    <w:rsid w:val="00A022AF"/>
    <w:rsid w:val="00A17707"/>
    <w:rsid w:val="00B22838"/>
    <w:rsid w:val="00B472A1"/>
    <w:rsid w:val="00B633E6"/>
    <w:rsid w:val="00B94FAB"/>
    <w:rsid w:val="00BB13DE"/>
    <w:rsid w:val="00BC35FF"/>
    <w:rsid w:val="00BF2F14"/>
    <w:rsid w:val="00C25E45"/>
    <w:rsid w:val="00CA57BC"/>
    <w:rsid w:val="00CB6637"/>
    <w:rsid w:val="00CD3256"/>
    <w:rsid w:val="00CD58B9"/>
    <w:rsid w:val="00D04DE5"/>
    <w:rsid w:val="00D105A4"/>
    <w:rsid w:val="00D52B0B"/>
    <w:rsid w:val="00DF72C6"/>
    <w:rsid w:val="00E62D9E"/>
    <w:rsid w:val="00E93429"/>
    <w:rsid w:val="00EC59CA"/>
    <w:rsid w:val="00F23604"/>
    <w:rsid w:val="00F77493"/>
    <w:rsid w:val="0CC815E6"/>
    <w:rsid w:val="346B9CB8"/>
    <w:rsid w:val="39A87D4E"/>
    <w:rsid w:val="6EB21726"/>
    <w:rsid w:val="79FBB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C9117"/>
  <w15:chartTrackingRefBased/>
  <w15:docId w15:val="{5CA15231-5817-49FF-A1E6-291FF62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D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55"/>
  </w:style>
  <w:style w:type="paragraph" w:styleId="Footer">
    <w:name w:val="footer"/>
    <w:basedOn w:val="Normal"/>
    <w:link w:val="FooterChar"/>
    <w:uiPriority w:val="99"/>
    <w:unhideWhenUsed/>
    <w:rsid w:val="0030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55"/>
  </w:style>
  <w:style w:type="character" w:styleId="CommentReference">
    <w:name w:val="annotation reference"/>
    <w:basedOn w:val="DefaultParagraphFont"/>
    <w:uiPriority w:val="99"/>
    <w:semiHidden/>
    <w:unhideWhenUsed/>
    <w:rsid w:val="00432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7B1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F2F14"/>
  </w:style>
  <w:style w:type="character" w:customStyle="1" w:styleId="eop">
    <w:name w:val="eop"/>
    <w:basedOn w:val="DefaultParagraphFont"/>
    <w:rsid w:val="00BF2F14"/>
  </w:style>
  <w:style w:type="paragraph" w:styleId="NormalWeb">
    <w:name w:val="Normal (Web)"/>
    <w:basedOn w:val="Normal"/>
    <w:uiPriority w:val="99"/>
    <w:semiHidden/>
    <w:unhideWhenUsed/>
    <w:rsid w:val="004C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cc6a3f38bf9046e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lrowdy@ncat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horton1@ncat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C36CFEE4A54587F684B1341789D1" ma:contentTypeVersion="13" ma:contentTypeDescription="Create a new document." ma:contentTypeScope="" ma:versionID="a44087be2ba1c087e1c18e2daee07f85">
  <xsd:schema xmlns:xsd="http://www.w3.org/2001/XMLSchema" xmlns:xs="http://www.w3.org/2001/XMLSchema" xmlns:p="http://schemas.microsoft.com/office/2006/metadata/properties" xmlns:ns3="7473db6c-dba3-45c3-bf8d-aa8d5c5fb294" xmlns:ns4="6146d249-186b-41f2-9442-2252659aa7a3" targetNamespace="http://schemas.microsoft.com/office/2006/metadata/properties" ma:root="true" ma:fieldsID="890c4b876a2408a37fee9b76f68eaf67" ns3:_="" ns4:_="">
    <xsd:import namespace="7473db6c-dba3-45c3-bf8d-aa8d5c5fb294"/>
    <xsd:import namespace="6146d249-186b-41f2-9442-2252659aa7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b6c-dba3-45c3-bf8d-aa8d5c5fb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6d249-186b-41f2-9442-2252659aa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B9F7-A201-461F-B99B-860852BB91F7}">
  <ds:schemaRefs>
    <ds:schemaRef ds:uri="http://schemas.microsoft.com/office/2006/documentManagement/types"/>
    <ds:schemaRef ds:uri="http://purl.org/dc/dcmitype/"/>
    <ds:schemaRef ds:uri="7473db6c-dba3-45c3-bf8d-aa8d5c5fb294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46d249-186b-41f2-9442-2252659aa7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062748-0D46-45CB-9D7B-31460FD58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C1C8-6EB4-4446-AFFE-6EF1EB6E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3db6c-dba3-45c3-bf8d-aa8d5c5fb294"/>
    <ds:schemaRef ds:uri="6146d249-186b-41f2-9442-2252659aa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DB4FE-14FE-4294-A718-3B21149C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L. Sills</dc:creator>
  <cp:keywords/>
  <dc:description/>
  <cp:lastModifiedBy>Veronica L. Sills</cp:lastModifiedBy>
  <cp:revision>2</cp:revision>
  <dcterms:created xsi:type="dcterms:W3CDTF">2022-08-08T20:07:00Z</dcterms:created>
  <dcterms:modified xsi:type="dcterms:W3CDTF">2022-08-08T20:07:00Z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0x010100C2ABC36CFEE4A54587F684B1341789D1</vt:lpwstr>
  </property>
</Properties>
</file>